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59" w:rsidRPr="00AC0C59" w:rsidRDefault="00AC0C59" w:rsidP="00AC0C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bookmarkStart w:id="0" w:name="_GoBack"/>
      <w:bookmarkEnd w:id="0"/>
      <w:r w:rsidRPr="00AC0C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141/2015 Z. z.</w:t>
      </w:r>
    </w:p>
    <w:p w:rsidR="00AC0C59" w:rsidRPr="00AC0C59" w:rsidRDefault="00AC0C59" w:rsidP="00AC0C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Časová verzia predpisu účinná od 01.07.2015 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141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VYHLÁŠKA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Ministerstva vnútra Slovenskej republiky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z 23. júna 2015,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ktorou sa mení a dopĺňa vyhláška Ministerstva vnútra Slovenskej republiky č. 31/2003 Z. z., ktorou sa ustanovujú podrobnosti o označovaní ulíc a iných verejných priestranstiev a o číslovaní stavieb 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Ministerstvo vnútra Slovenskej republiky podľa </w:t>
      </w:r>
      <w:hyperlink r:id="rId5" w:anchor="paragraf-27a.odsek-1" w:history="1">
        <w:r w:rsidRPr="00AC0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§ 27a ods. 1 zákona Slovenskej národnej rady č. 369/1990 Zb.</w:t>
        </w:r>
      </w:hyperlink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o obecnom zriadení v znení neskorších predpisov ustanovuje: 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Čl. I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Vyhláška Ministerstva vnútra Slovenskej republiky č. </w:t>
      </w:r>
      <w:hyperlink r:id="rId6" w:history="1">
        <w:r w:rsidRPr="00AC0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31/2003 Z. z.</w:t>
        </w:r>
      </w:hyperlink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, ktorou sa ustanovujú podrobnosti o označovaní ulíc a iných verejných priestranstiev a o číslovaní stavieb sa mení a dopĺňa takto: 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1.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V § 1 odsek 1 znie: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„(1)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V obci, v ktorej je viac ulíc alebo iných verejných priestranstiev (ďalej len "ulica"), má každá ulica názov.</w:t>
      </w: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vertAlign w:val="superscript"/>
          <w:lang w:eastAsia="sk-SK"/>
        </w:rPr>
        <w:t>1</w:t>
      </w: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) Súčasťou názvu ulice je slovo ulica alebo označenie druhu iného verejného priestranstva. V obci, ktorá sa člení na časti, nemôžu byť v rôznych častiach obce ulice s rovnakým názvom; to neplatí, ak ulica pokračuje súvisle z jednej časti obce do druhej časti obce.“. 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2.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V § 5 ods. 1 sa za slovo "každému" vkladá slovo "hlavnému".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3.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§ 6 znie: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„§ 6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(1)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Žiadosť o určenie súpisného čísla a orientačného čísla obsahuje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a)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meno, priezvisko a trvalý pobyt žiadateľa, ak ide o fyzickú osobu, alebo názov, sídlo a identifikačné číslo organizácie, ak ide o právnickú osobu, 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b)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predmet žiadosti,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c)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kód druhu stavby</w:t>
      </w: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vertAlign w:val="superscript"/>
          <w:lang w:eastAsia="sk-SK"/>
        </w:rPr>
        <w:t>6</w:t>
      </w: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) a termín jej dokončenia, 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d)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prílohy, ktorými sú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1.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doklad o vlastníctve pozemku alebo doklad o inom práve k pozemku,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2.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kolaudačné rozhodnutie;</w:t>
      </w: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vertAlign w:val="superscript"/>
          <w:lang w:eastAsia="sk-SK"/>
        </w:rPr>
        <w:t>7</w:t>
      </w: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) pri rozostavanej stavbe stavebné povolenie, 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3.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zameranie adresného bodu</w:t>
      </w: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vertAlign w:val="superscript"/>
          <w:lang w:eastAsia="sk-SK"/>
        </w:rPr>
        <w:t>8</w:t>
      </w: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) a 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4.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lastRenderedPageBreak/>
        <w:t xml:space="preserve">údaj o tom, či sa v budove nachádzajú byty, a údaje o číslach bytov a podlažiach, na ktorých sa byty nachádzajú. 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(2)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Súpisné číslo a orientačné číslo sa určujú budove v lehote 30 dní odo dňa doručenia úplnej žiadosti podľa poradia, v akom bola žiadosť obci doručená podľa odseku 1. 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(3)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Ak obec vyhovie žiadosti o určenie súpisného čísla a orientačného čísla, rozhodne o žiadosti zápisom do registra adries</w:t>
      </w: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vertAlign w:val="superscript"/>
          <w:lang w:eastAsia="sk-SK"/>
        </w:rPr>
        <w:t>9</w:t>
      </w: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) a bezodkladne o tom písomne informuje žiadateľa s uvedením súpisného čísla a orientačného čísla a údajov podľa odseku 4 písm. a) až f) a j) a s uvedením informácie o tom, či bolo súpisné číslo a orientačné číslo určené stavbe bez kolaudačného rozhodnutia. Ak ide o budovu, ktorá je stavbou pre obranu štátu, stavbou pre bezpečnosť štátu, alebo budovu, ktorá je stavbou jadrového zariadenia alebo stavbou súvisiacou s jadrovým zariadením, nepostupuje sa podľa prvej vety a o určení súpisného čísla a orientačného čísla vydá obec rozhodnutie s uvedením súpisného čísla a orientačného čísla a údajov podľa odseku 4 písm. a) až f) a j). 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(4)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Ak obec nevyhovie žiadosti o určenie súpisného čísla a orientačného čísla, vydá rozhodnutie, ktoré obsahuje 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a)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názov obce a jej číselný kód,</w:t>
      </w: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vertAlign w:val="superscript"/>
          <w:lang w:eastAsia="sk-SK"/>
        </w:rPr>
        <w:t>9a</w:t>
      </w: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) 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b)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názov časti obce, ak sa obec člení na časti, názov ulice a názov katastrálneho územia, v ktorých sa budova nachádza, 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c)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parcelné číslo pozemku, na ktorom je budova postavená; ak je budova postavená na viacerých pozemkoch, uvedú sa všetky parcelné čísla týchto pozemkov, 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d)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kód druhu stavby,</w:t>
      </w: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vertAlign w:val="superscript"/>
          <w:lang w:eastAsia="sk-SK"/>
        </w:rPr>
        <w:t>6</w:t>
      </w: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) 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e)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dátum vydania a číslo kolaudačného rozhodnutia</w:t>
      </w: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vertAlign w:val="superscript"/>
          <w:lang w:eastAsia="sk-SK"/>
        </w:rPr>
        <w:t>7</w:t>
      </w: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) a názov orgánu, ktorý ho vydal; pri rozostavanej stavbe dátum vydania a číslo stavebného povolenia a názov orgánu, ktorý ho vydal, 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f)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meno, priezvisko a trvalý pobyt žiadateľa, ak ide o fyzickú osobu, alebo názov, sídlo a identifikačné číslo organizácie, ak ide o právnickú osobu, 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g)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výrok,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h)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odôvodnenie,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i)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poučenie o opravnom prostriedku,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j)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dátum, meno, priezvisko, funkciu a podpis oprávnenej osoby a odtlačok úradnej pečiatky s erbom obce. 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(5)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Žiadosť o zmenu alebo o zrušenie súpisného čísla a orientačného čísla môže podať vlastník budovy. Žiadosť obsahuje 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a)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meno, priezvisko a trvalý pobyt žiadateľa, ak ide o fyzickú osobu, alebo názov, sídlo a identifikačné číslo organizácie, ak ide o právnickú osobu, 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lastRenderedPageBreak/>
        <w:t>b)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predmet žiadosti,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c)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odôvodnenie žiadosti,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d)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prílohy, ktorými sú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1.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doklad o vlastníctve budovy alebo doklad o inom práve k budove,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2.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zameranie adresného bodu,</w:t>
      </w: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vertAlign w:val="superscript"/>
          <w:lang w:eastAsia="sk-SK"/>
        </w:rPr>
        <w:t>8</w:t>
      </w: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) ak zmena zamerania adresného bodu má vplyv na zmenu súpisného čísla alebo orientačného čísla, 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3.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dokumenty, ktoré sú podkladom na odôvodnenie žiadosti.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(6)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Ak obec žiadosti o zmenu alebo o zrušenie súpisného čísla a orientačného čísla vyhovie, rozhodne o žiadosti zápisom do registra adries</w:t>
      </w: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vertAlign w:val="superscript"/>
          <w:lang w:eastAsia="sk-SK"/>
        </w:rPr>
        <w:t>9</w:t>
      </w: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) a bezodkladne o tom písomne informuje žiadateľa s uvedením údajov podľa odseku 4 písm. a) až f) a j) a pôvodného súpisného čísla a orientačného čísla, ak ide o zrušenie súpisného čísla a orientačného čísla, a nového súpisného čísla a orientačného čísla, ak ide o zmenu súpisného čísla a orientačného čísla. 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(7)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Ak obec žiadosti o zmenu alebo o zrušenie súpisného čísla a orientačného čísla nevyhovie, vydá rozhodnutie s uvedením údajov podľa odseku 4 písm. a) až f) a j). 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(8)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Ak obec zmení alebo zruší súpisné číslo a orientačné číslo zápisom do registra adries z dôvodu zmeny územného plánu, zmeny názvu ulice alebo prečíslovania budov, oznámi to bezodkladne písomne vlastníkovi budovy.“. 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Poznámky pod čiarou k odkazom 6 až 9a znejú: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„6)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Príloha č. 7 vyhlášky Úradu geodézie, kartografie a katastra Slovenskej republiky č. 461/2009 Z. z., ktorou sa vykonáva zákon Národnej rady Slovenskej republiky č. 162/1995 Z. z. o katastri nehnuteľností a o zápise vlastníckych a iných práv k nehnuteľnostiam (katastrálny zákon) v znení neskorších predpisov. 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7)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§ 82 ods. 1 zákona č. 50/1976 Zb.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8)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§ 3 ods. 4 zákona č. 125/2015 Z. z. o registri adries a o zmene a doplnení niektorých zákonov. 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9)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§ 5 ods. 1 zákona č. 125/2015 Z. z.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9a)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Vyhláška Štatistického úradu Slovenskej republiky č. 597/2002 Z. z., ktorou sa vydáva štatistický číselník krajov, štatistický číselník okresov a štatistický číselník obcí v znení vyhlášky Štatistického úradu Slovenskej republiky č. 61/2011 Z. z.“. 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4.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V § 8 odsek 2 znie: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„(2)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Evidencia súpisných čísiel a orientačných čísiel obsahuje údaje podľa § 6 ods. 4 písm. a) až f) a j).“. 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Čl. II</w:t>
      </w:r>
    </w:p>
    <w:p w:rsidR="00AC0C59" w:rsidRPr="00AC0C59" w:rsidRDefault="00AC0C59" w:rsidP="00AC0C5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Táto vyhláška nadobúda účinnosť 1. júla 2015.</w:t>
      </w:r>
    </w:p>
    <w:p w:rsidR="00AC0C59" w:rsidRPr="00AC0C59" w:rsidRDefault="00AC0C59" w:rsidP="00AC0C59">
      <w:pPr>
        <w:spacing w:after="10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AC0C5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Robert Kaliňák v. r.</w:t>
      </w:r>
    </w:p>
    <w:p w:rsidR="003170E6" w:rsidRDefault="003170E6"/>
    <w:sectPr w:rsidR="00317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59"/>
    <w:rsid w:val="003170E6"/>
    <w:rsid w:val="00AC0C59"/>
    <w:rsid w:val="00FA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16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7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0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7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95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9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28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32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56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68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825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97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56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40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57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45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49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39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1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55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76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742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4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86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62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24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37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201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60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79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28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62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04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13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1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39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5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1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32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49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82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10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00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1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7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14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45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8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852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7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5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66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7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1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73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3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04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76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52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85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2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39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969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5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039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3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0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423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50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77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81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33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21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874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06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87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506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74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7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70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7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11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55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88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36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59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155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3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683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07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37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932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0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3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6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9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58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52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09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82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84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14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8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1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07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30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44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191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5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89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644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82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63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78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7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48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28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39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22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1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lov-lex.sk/static/SK/ZZ/2003/31/20150701.html" TargetMode="External"/><Relationship Id="rId5" Type="http://schemas.openxmlformats.org/officeDocument/2006/relationships/hyperlink" Target="https://www.slov-lex.sk/static/SK/ZZ/1990/369/2015070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Gyengeova</dc:creator>
  <cp:lastModifiedBy>computer</cp:lastModifiedBy>
  <cp:revision>2</cp:revision>
  <dcterms:created xsi:type="dcterms:W3CDTF">2015-07-14T08:35:00Z</dcterms:created>
  <dcterms:modified xsi:type="dcterms:W3CDTF">2015-07-14T08:35:00Z</dcterms:modified>
</cp:coreProperties>
</file>